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51" w:rsidRDefault="00F8305F" w:rsidP="00F64B11">
      <w:pPr>
        <w:pStyle w:val="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F64B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Обеспечение преемственности при переходе с уровня начального общего </w:t>
      </w:r>
      <w:r w:rsidRPr="00F64B11">
        <w:rPr>
          <w:rStyle w:val="a5"/>
          <w:rFonts w:ascii="Times New Roman" w:hAnsi="Times New Roman" w:cs="Times New Roman"/>
          <w:sz w:val="40"/>
          <w:szCs w:val="40"/>
        </w:rPr>
        <w:t>образования</w:t>
      </w:r>
      <w:r w:rsidRPr="00F64B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уровень основного общего образования в условиях ФГОС</w:t>
      </w:r>
    </w:p>
    <w:bookmarkEnd w:id="0"/>
    <w:p w:rsidR="00DD2AC5" w:rsidRPr="00DD2AC5" w:rsidRDefault="00DD2AC5" w:rsidP="00DD2AC5">
      <w:pPr>
        <w:rPr>
          <w:lang w:eastAsia="ru-RU"/>
        </w:rPr>
      </w:pPr>
    </w:p>
    <w:p w:rsidR="00DD2AC5" w:rsidRPr="00DD2AC5" w:rsidRDefault="00DD2AC5" w:rsidP="00DD2AC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D2AC5">
        <w:rPr>
          <w:rFonts w:ascii="Times New Roman" w:hAnsi="Times New Roman" w:cs="Times New Roman"/>
          <w:sz w:val="28"/>
          <w:szCs w:val="28"/>
          <w:lang w:eastAsia="ru-RU"/>
        </w:rPr>
        <w:t>Михайлова Р.В.</w:t>
      </w:r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br/>
      </w:r>
      <w:r w:rsidR="00F64B11" w:rsidRPr="00F64B11">
        <w:rPr>
          <w:color w:val="000000"/>
          <w:sz w:val="28"/>
          <w:szCs w:val="28"/>
        </w:rPr>
        <w:t xml:space="preserve">            </w:t>
      </w:r>
      <w:r w:rsidRPr="00F64B11">
        <w:rPr>
          <w:color w:val="000000"/>
          <w:sz w:val="28"/>
          <w:szCs w:val="28"/>
        </w:rPr>
        <w:t>Преемственность – это последовательная, непрерывная связь между различными ступенями в развитии качеств личности школьника, опора на его нравственный опыт, знания, умения, навыки, расширение и углубление их в последующие годы образования. Преемственность – двусторонний процесс. С одной стороны – начальная ступень, которая формирует знания, умения и навыки, необходимые для дальнейшего обучения в основной школе. С другой стороны – основная школа, которая развивает (а не игнорирует) накопленный в начальной школе потенциал. </w:t>
      </w:r>
    </w:p>
    <w:p w:rsidR="00F64B11" w:rsidRPr="00F64B11" w:rsidRDefault="00F64B11" w:rsidP="00F64B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Преемственность между начальной школой и 5-м классом предполагает следующие направления:</w:t>
      </w:r>
    </w:p>
    <w:p w:rsidR="00225D51" w:rsidRPr="00F64B11" w:rsidRDefault="00225D51" w:rsidP="00225D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образовательные программы;</w:t>
      </w:r>
    </w:p>
    <w:p w:rsidR="00225D51" w:rsidRPr="00F64B11" w:rsidRDefault="00225D51" w:rsidP="00225D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организация учебного процесса;</w:t>
      </w:r>
    </w:p>
    <w:p w:rsidR="00225D51" w:rsidRPr="00F64B11" w:rsidRDefault="00225D51" w:rsidP="00225D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единые требования к учащимся;</w:t>
      </w:r>
    </w:p>
    <w:p w:rsidR="00225D51" w:rsidRPr="00F64B11" w:rsidRDefault="00225D51" w:rsidP="00225D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структура уроков.</w:t>
      </w:r>
    </w:p>
    <w:p w:rsidR="00225D51" w:rsidRPr="00F64B11" w:rsidRDefault="00F64B11" w:rsidP="00225D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 xml:space="preserve">              </w:t>
      </w:r>
      <w:r w:rsidR="00225D51" w:rsidRPr="00F64B11">
        <w:rPr>
          <w:color w:val="000000"/>
          <w:sz w:val="28"/>
          <w:szCs w:val="28"/>
        </w:rPr>
        <w:t xml:space="preserve">Переход учащихся из </w:t>
      </w:r>
      <w:proofErr w:type="gramStart"/>
      <w:r w:rsidR="00225D51" w:rsidRPr="00F64B11">
        <w:rPr>
          <w:color w:val="000000"/>
          <w:sz w:val="28"/>
          <w:szCs w:val="28"/>
        </w:rPr>
        <w:t>начального</w:t>
      </w:r>
      <w:proofErr w:type="gramEnd"/>
      <w:r w:rsidR="00225D51" w:rsidRPr="00F64B11">
        <w:rPr>
          <w:color w:val="000000"/>
          <w:sz w:val="28"/>
          <w:szCs w:val="28"/>
        </w:rPr>
        <w:t xml:space="preserve"> в среднее звено – одна из наиболее сложных педагогических проблем. Это своеобразное испытание и не только для школьников, но и для педагогов, и для родителей.</w:t>
      </w:r>
    </w:p>
    <w:p w:rsidR="00225D51" w:rsidRPr="00F64B11" w:rsidRDefault="00225D51" w:rsidP="00225D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  </w:t>
      </w:r>
      <w:r w:rsidR="00F64B11" w:rsidRPr="00F64B11">
        <w:rPr>
          <w:color w:val="000000"/>
          <w:sz w:val="28"/>
          <w:szCs w:val="28"/>
        </w:rPr>
        <w:t xml:space="preserve">           </w:t>
      </w:r>
      <w:r w:rsidRPr="00F64B11">
        <w:rPr>
          <w:color w:val="000000"/>
          <w:sz w:val="28"/>
          <w:szCs w:val="28"/>
        </w:rPr>
        <w:t xml:space="preserve">Перечислю некоторые трудности, возникающие при переходе из начальной школы в </w:t>
      </w:r>
      <w:proofErr w:type="gramStart"/>
      <w:r w:rsidRPr="00F64B11">
        <w:rPr>
          <w:color w:val="000000"/>
          <w:sz w:val="28"/>
          <w:szCs w:val="28"/>
        </w:rPr>
        <w:t>основную</w:t>
      </w:r>
      <w:proofErr w:type="gramEnd"/>
      <w:r w:rsidRPr="00F64B11">
        <w:rPr>
          <w:color w:val="000000"/>
          <w:sz w:val="28"/>
          <w:szCs w:val="28"/>
        </w:rPr>
        <w:t>:</w:t>
      </w:r>
    </w:p>
    <w:p w:rsidR="00225D51" w:rsidRPr="00F64B11" w:rsidRDefault="00225D51" w:rsidP="00225D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смена социальной обстановки</w:t>
      </w:r>
      <w:r w:rsidRPr="00F64B11">
        <w:rPr>
          <w:color w:val="000000"/>
          <w:sz w:val="28"/>
          <w:szCs w:val="28"/>
        </w:rPr>
        <w:t xml:space="preserve"> (переход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Pr="00F64B11">
        <w:rPr>
          <w:color w:val="000000"/>
          <w:sz w:val="28"/>
          <w:szCs w:val="28"/>
        </w:rPr>
        <w:t>со</w:t>
      </w:r>
      <w:proofErr w:type="gramEnd"/>
      <w:r w:rsidRPr="00F64B11">
        <w:rPr>
          <w:color w:val="000000"/>
          <w:sz w:val="28"/>
          <w:szCs w:val="28"/>
        </w:rPr>
        <w:t xml:space="preserve"> взрослыми, со сверстниками, с учителями);</w:t>
      </w:r>
    </w:p>
    <w:p w:rsidR="00225D51" w:rsidRPr="00F64B11" w:rsidRDefault="00225D51" w:rsidP="00225D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F64B11">
        <w:rPr>
          <w:b/>
          <w:bCs/>
          <w:color w:val="000000"/>
          <w:sz w:val="28"/>
          <w:szCs w:val="28"/>
        </w:rPr>
        <w:t>изменение роли учащегося</w:t>
      </w:r>
      <w:r w:rsidRPr="00F64B11">
        <w:rPr>
          <w:color w:val="000000"/>
          <w:sz w:val="28"/>
          <w:szCs w:val="28"/>
        </w:rPr>
        <w:t> («старшего» в начальной школе на «самого маленького» в средней)</w:t>
      </w:r>
      <w:proofErr w:type="gramEnd"/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Вместо одного своего кабинета появляется кабинетная система, в которой 5-тиклассник чувствует себя “беспризорником”.</w:t>
      </w:r>
    </w:p>
    <w:p w:rsidR="00225D51" w:rsidRPr="00F64B11" w:rsidRDefault="00225D51" w:rsidP="00225D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Одна из главных проблем – это адаптация к новым учителям, что сопровождается часто конфликтами, взаимным недовольством учителей и учеников друг другом.</w:t>
      </w:r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Пятиклассники перешли от одного учителя ко многим предметникам, и у каждого свои требования, и каждый считает свой предмет чуть ли не основным. Представьте на миг, что у вас 7-8 начальников. Представили? А как чувствует себя ребенок 10-11 лет?</w:t>
      </w:r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lastRenderedPageBreak/>
        <w:t xml:space="preserve">Учителя начальных классов и основной школы по-разному смотрят на пятиклассников. Выпуская своих учеников в основную школу, мы видим, как вырос каждый ребенок и какой образовательный потенциал накопил для дальнейшего роста, то есть оценивает его оптимистично. Принимая новый класс в основной школе «учитель </w:t>
      </w:r>
      <w:proofErr w:type="gramStart"/>
      <w:r w:rsidRPr="00F64B11">
        <w:rPr>
          <w:color w:val="000000"/>
          <w:sz w:val="28"/>
          <w:szCs w:val="28"/>
        </w:rPr>
        <w:t>–п</w:t>
      </w:r>
      <w:proofErr w:type="gramEnd"/>
      <w:r w:rsidRPr="00F64B11">
        <w:rPr>
          <w:color w:val="000000"/>
          <w:sz w:val="28"/>
          <w:szCs w:val="28"/>
        </w:rPr>
        <w:t>редметник» приходит на урок из старших классов и видит своих новых учеников маленькими несмышленышами, очень несамостоятельными и не слишком образованными. Пятиклассники, по многим своим психологическим особенностям еще младшие школьники, не могут справиться с необычными для них способами обучения как со старшими классами. И как следствие – резкое снижение успеваемости, потеря интереса к учебе, стресс и ухудшение здоровья учащихся.</w:t>
      </w:r>
    </w:p>
    <w:p w:rsidR="00225D51" w:rsidRPr="00F64B11" w:rsidRDefault="00225D51" w:rsidP="00225D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разностью систем и форм обучения</w:t>
      </w:r>
      <w:r w:rsidRPr="00F64B11">
        <w:rPr>
          <w:color w:val="000000"/>
          <w:sz w:val="28"/>
          <w:szCs w:val="28"/>
        </w:rPr>
        <w:t>;</w:t>
      </w:r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Несогласованность между четвертыми и пятыми классами выражается и в различии методов обучения. В 5 классе резко увеличивается объем теоретических знаний по сравнению с начальной</w:t>
      </w:r>
      <w:r w:rsidR="00BA3E84" w:rsidRPr="00F64B11">
        <w:rPr>
          <w:color w:val="000000"/>
          <w:sz w:val="28"/>
          <w:szCs w:val="28"/>
        </w:rPr>
        <w:t xml:space="preserve"> школой</w:t>
      </w:r>
      <w:proofErr w:type="gramStart"/>
      <w:r w:rsidR="00BA3E84" w:rsidRPr="00F64B11">
        <w:rPr>
          <w:color w:val="000000"/>
          <w:sz w:val="28"/>
          <w:szCs w:val="28"/>
        </w:rPr>
        <w:t xml:space="preserve"> </w:t>
      </w:r>
      <w:r w:rsidRPr="00F64B11">
        <w:rPr>
          <w:color w:val="000000"/>
          <w:sz w:val="28"/>
          <w:szCs w:val="28"/>
        </w:rPr>
        <w:t>.</w:t>
      </w:r>
      <w:proofErr w:type="gramEnd"/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Для обучения в средней школе важен основательный, прочный фундамент, полученный в</w:t>
      </w:r>
      <w:r w:rsidR="00BA3E84" w:rsidRPr="00F64B11">
        <w:rPr>
          <w:color w:val="000000"/>
          <w:sz w:val="28"/>
          <w:szCs w:val="28"/>
        </w:rPr>
        <w:t xml:space="preserve"> начальной школе. Но не всегда </w:t>
      </w:r>
      <w:r w:rsidRPr="00F64B11">
        <w:rPr>
          <w:color w:val="000000"/>
          <w:sz w:val="28"/>
          <w:szCs w:val="28"/>
        </w:rPr>
        <w:t xml:space="preserve"> мы добиваемся нужных результатов для успешного обучения в средней школе. Это …</w:t>
      </w:r>
    </w:p>
    <w:p w:rsidR="00225D51" w:rsidRPr="00F64B11" w:rsidRDefault="00225D51" w:rsidP="00225D5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Недостаточная техника чтения</w:t>
      </w:r>
    </w:p>
    <w:p w:rsidR="00225D51" w:rsidRPr="00F64B11" w:rsidRDefault="00225D51" w:rsidP="00BA3E8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Недостаточная скорость письма</w:t>
      </w:r>
    </w:p>
    <w:p w:rsidR="00225D51" w:rsidRPr="00F64B11" w:rsidRDefault="00225D51" w:rsidP="00BA3E8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Неустойчивость внимания</w:t>
      </w:r>
    </w:p>
    <w:p w:rsidR="00225D51" w:rsidRPr="00F64B11" w:rsidRDefault="00225D51" w:rsidP="00F64B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Поэтому проблему преемственности нужно рассматривать и с другой стороны – со стороны учителя, работающего в 5 классе. Учителю нельзя отказываться от организационных форм, характерных для работы учителя начальной школы, привычных для детей приемов учебной деятельности, надо опираться на уже сформированные знания и умения, имеющийся запас представлений, понимаемых терминов и т.д.</w:t>
      </w:r>
    </w:p>
    <w:p w:rsidR="00225D51" w:rsidRPr="00F64B11" w:rsidRDefault="00225D51" w:rsidP="00225D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Главная задача начальных классов</w:t>
      </w:r>
      <w:r w:rsidRPr="00F64B11">
        <w:rPr>
          <w:color w:val="000000"/>
          <w:sz w:val="28"/>
          <w:szCs w:val="28"/>
        </w:rPr>
        <w:t> - </w:t>
      </w:r>
      <w:r w:rsidRPr="00F64B11">
        <w:rPr>
          <w:b/>
          <w:bCs/>
          <w:color w:val="000000"/>
          <w:sz w:val="28"/>
          <w:szCs w:val="28"/>
        </w:rPr>
        <w:t>ЭТО НАУЧИТЬ РЕБЕНКА УЧИТЬСЯ.</w:t>
      </w:r>
    </w:p>
    <w:p w:rsidR="00225D51" w:rsidRPr="00F64B11" w:rsidRDefault="00225D51" w:rsidP="00225D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51" w:rsidRPr="00F64B11" w:rsidRDefault="00225D51" w:rsidP="00225D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B11">
        <w:rPr>
          <w:b/>
          <w:bCs/>
          <w:color w:val="000000"/>
          <w:sz w:val="28"/>
          <w:szCs w:val="28"/>
        </w:rPr>
        <w:t>ОСНОВНЫЕ УСЛОВИЯ ПРЕЕМСТВЕННОСТИ В УЧЕБНО-ВОСПИТАТЕЛЬНОЙ РАБОТЕ УЧИТЕЛЕЙ НАЧАЛЬНЫХ КЛАССОВ И УЧИТЕЛЕЙ-ПРЕДМЕТНИКОВ:</w:t>
      </w:r>
    </w:p>
    <w:p w:rsidR="00225D51" w:rsidRPr="00F64B11" w:rsidRDefault="00225D51" w:rsidP="00225D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Как можно раньше определить учителей-предметников и классного руководителя будущих 5классов</w:t>
      </w:r>
    </w:p>
    <w:p w:rsidR="00225D51" w:rsidRPr="00F64B11" w:rsidRDefault="00225D51" w:rsidP="00225D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учителя-предметники и учителя начальной школы должны выдвигать единые требования к оформлению письменных работ и устных ответов к выпускникам начальной школы. Особое внимание обращать на выставление отметок.</w:t>
      </w:r>
    </w:p>
    <w:p w:rsidR="00225D51" w:rsidRPr="00F64B11" w:rsidRDefault="00225D51" w:rsidP="00225D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коллектив учителей среднего звена и начальной школы должны обмениваться своими программами обучения. Учителя начальной школы должны знать программу средней школы, а учителя среднего звена должны знать программу начального звена.</w:t>
      </w:r>
    </w:p>
    <w:p w:rsidR="00225D51" w:rsidRPr="00F64B11" w:rsidRDefault="00225D51" w:rsidP="00225D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lastRenderedPageBreak/>
        <w:t>учителя-предметники изучают методику обучения конкретного учителя начальной школы, от которого класс переходит в основную школу. Для этого учителя-предметники в течение II полугодия посещают уроки учителя начального звена.</w:t>
      </w:r>
    </w:p>
    <w:p w:rsidR="00F8305F" w:rsidRPr="00F64B11" w:rsidRDefault="00225D51" w:rsidP="00F64B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4B11">
        <w:rPr>
          <w:color w:val="000000"/>
          <w:sz w:val="28"/>
          <w:szCs w:val="28"/>
        </w:rPr>
        <w:t>учителя начальных классов узнают требования учителя — предметника. Учителя начальной школы знакомятся с требованиями, предъявляемыми к учащимся 5 классов, и выстраивают свою программу «на опережение» изучаемого материала. Посещают уроки учителей–предметников с целью изучения организации учебной деятельности.</w:t>
      </w:r>
      <w:r w:rsidRPr="00F64B11">
        <w:rPr>
          <w:color w:val="000000"/>
          <w:sz w:val="28"/>
          <w:szCs w:val="28"/>
        </w:rPr>
        <w:br/>
      </w:r>
      <w:r w:rsidRPr="00F64B11">
        <w:rPr>
          <w:b/>
          <w:bCs/>
          <w:color w:val="000000"/>
          <w:sz w:val="28"/>
          <w:szCs w:val="28"/>
        </w:rPr>
        <w:t>Проблема преемственности разрешима даже с теми объективными трудностями, которые испытывают учителя. Но разрешима лишь в том случае, если в работе над ней будут участвовать и начальная и средняя школа в тесном сотрудничестве.</w:t>
      </w:r>
      <w:r w:rsidRPr="00F64B11">
        <w:rPr>
          <w:color w:val="000000"/>
          <w:sz w:val="28"/>
          <w:szCs w:val="28"/>
        </w:rPr>
        <w:t> </w:t>
      </w:r>
    </w:p>
    <w:p w:rsidR="00650EF5" w:rsidRPr="00F64B11" w:rsidRDefault="00650EF5" w:rsidP="00650E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EF5" w:rsidRPr="00F64B11" w:rsidRDefault="00650EF5" w:rsidP="00F8305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технологии иллюстративный метод незаменим. Он выполняет важную функцию: обогащение и расширение опыта обучающихся при знакомстве с различными материалами и их свойствами. Особенно важен прием демонстрации на первых этапах работы, так как многие технологические операции </w:t>
      </w:r>
      <w:proofErr w:type="gramStart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 и требуют тщательного изучения.</w:t>
      </w:r>
    </w:p>
    <w:p w:rsidR="00650EF5" w:rsidRPr="00F64B11" w:rsidRDefault="00650EF5" w:rsidP="00F8305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пошагово этапов изготовления изделия, способствует формированию новых умений. Не менее важен этот прием при демонстрации тех опытов, которые, согласно технике </w:t>
      </w:r>
      <w:proofErr w:type="gramStart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обучающиеся не могут</w:t>
      </w:r>
      <w:proofErr w:type="gramEnd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8305F"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сами. </w:t>
      </w: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различного рода иллюстраций неотъемлемая часть занятий </w:t>
      </w:r>
      <w:proofErr w:type="gramStart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начальной школе, так и в среднем звене. Работа на занятиях технологии требует владения определенными технологическими операциями при разметке, соединении деталей и др. На занятиях технологии большая часть опытов связана с выявлением свойств материалов: древесины, металлов</w:t>
      </w:r>
      <w:r w:rsidR="00F8305F"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тканей</w:t>
      </w: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Работа может проводиться индивидуально, каждым учеником под руководством учителя или самостоятельно по инструкции, либо может быть организована групповая работа.</w:t>
      </w:r>
    </w:p>
    <w:p w:rsidR="00650EF5" w:rsidRPr="00F64B11" w:rsidRDefault="00650EF5" w:rsidP="00F8305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Владея знаниями методики преподавания предмета технология, в начальной школе, освоения инновационных педагогических технологий обучения и воспитания, обеспечивающих школьнику развитие его мотивационной сферы, интеллекта, самостоятельности, коллективизма, осуществляется преемственность в содержании обучения и воспитания и условиях адаптации школьников. Чтобы обеспечить качественное усвоение содержания предмета, проводятся нестандартные уроки, что показывает создание положительной мотивации и уверенности в успехе ученика на уроках, чувства сопричастности каждого и постоянную обратную связь в ходе освоения и эффективности предмета технология.</w:t>
      </w:r>
    </w:p>
    <w:p w:rsidR="00650EF5" w:rsidRPr="00F64B11" w:rsidRDefault="00650EF5" w:rsidP="00F64B1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проблемы преемственности возможно проведение «круглых столов», </w:t>
      </w:r>
      <w:proofErr w:type="spellStart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учителей начальной школы и учителей технологии, а также выставки совместного творчества и </w:t>
      </w: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совместные внеклассные мероприятия. Так же можно использовать в качестве завершающего этапа учебного года показательные защиты лучших творческих проектов, выставочных работ по различным темам, проведенным в «неделю технологии».</w:t>
      </w:r>
    </w:p>
    <w:p w:rsidR="00650EF5" w:rsidRPr="00F64B11" w:rsidRDefault="00650EF5" w:rsidP="00650E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F624C" w:rsidRPr="00F64B11" w:rsidRDefault="007F624C" w:rsidP="00F64B11">
      <w:pPr>
        <w:rPr>
          <w:rFonts w:ascii="Times New Roman" w:hAnsi="Times New Roman" w:cs="Times New Roman"/>
          <w:sz w:val="28"/>
          <w:szCs w:val="28"/>
        </w:rPr>
      </w:pPr>
    </w:p>
    <w:sectPr w:rsidR="007F624C" w:rsidRPr="00F6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EDF"/>
    <w:multiLevelType w:val="multilevel"/>
    <w:tmpl w:val="C79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F16"/>
    <w:multiLevelType w:val="multilevel"/>
    <w:tmpl w:val="341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5EB1"/>
    <w:multiLevelType w:val="multilevel"/>
    <w:tmpl w:val="F10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C96567"/>
    <w:multiLevelType w:val="multilevel"/>
    <w:tmpl w:val="E37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B23DF"/>
    <w:multiLevelType w:val="multilevel"/>
    <w:tmpl w:val="C22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E0A1A"/>
    <w:multiLevelType w:val="multilevel"/>
    <w:tmpl w:val="57D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10F58"/>
    <w:multiLevelType w:val="multilevel"/>
    <w:tmpl w:val="6868CCF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4377779D"/>
    <w:multiLevelType w:val="multilevel"/>
    <w:tmpl w:val="1C4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110A3"/>
    <w:multiLevelType w:val="multilevel"/>
    <w:tmpl w:val="CB3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51C12"/>
    <w:multiLevelType w:val="multilevel"/>
    <w:tmpl w:val="187C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D2"/>
    <w:rsid w:val="00212940"/>
    <w:rsid w:val="00225D51"/>
    <w:rsid w:val="00495400"/>
    <w:rsid w:val="00650EF5"/>
    <w:rsid w:val="00722C1C"/>
    <w:rsid w:val="007F624C"/>
    <w:rsid w:val="00906161"/>
    <w:rsid w:val="00980FE5"/>
    <w:rsid w:val="009A32D2"/>
    <w:rsid w:val="00BA3E84"/>
    <w:rsid w:val="00DD2AC5"/>
    <w:rsid w:val="00F64B11"/>
    <w:rsid w:val="00F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4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4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64B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4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4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F64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4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4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64B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4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4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F64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49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8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5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07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1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10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2200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73957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2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32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7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544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1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11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4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9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10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2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5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71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0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85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939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60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603052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5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1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62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3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180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3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77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0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3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8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43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373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51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30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3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25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679398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447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8459707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7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5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1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5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2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068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71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082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5665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85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945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2020-08-17T01:29:00Z</dcterms:created>
  <dcterms:modified xsi:type="dcterms:W3CDTF">2020-08-21T03:30:00Z</dcterms:modified>
</cp:coreProperties>
</file>